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893826"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64439F" w:rsidP="005D5036">
      <w:pPr>
        <w:jc w:val="center"/>
        <w:rPr>
          <w:b/>
          <w:szCs w:val="20"/>
          <w:lang w:eastAsia="lt-LT"/>
        </w:rPr>
      </w:pPr>
      <w:r>
        <w:rPr>
          <w:b/>
          <w:szCs w:val="20"/>
          <w:lang w:eastAsia="lt-LT"/>
        </w:rPr>
        <w:t>KLAIPĖDOS LOPŠELIO-</w:t>
      </w:r>
      <w:r w:rsidR="005D5036" w:rsidRPr="00D23950">
        <w:rPr>
          <w:b/>
          <w:szCs w:val="20"/>
          <w:lang w:eastAsia="lt-LT"/>
        </w:rPr>
        <w:t>DARŽELIO „</w:t>
      </w:r>
      <w:r w:rsidR="00441F61">
        <w:rPr>
          <w:b/>
          <w:szCs w:val="20"/>
          <w:lang w:eastAsia="lt-LT"/>
        </w:rPr>
        <w:t>OBELĖLĖ</w:t>
      </w:r>
      <w:r w:rsidR="005D5036" w:rsidRPr="00D23950">
        <w:rPr>
          <w:b/>
          <w:szCs w:val="20"/>
          <w:lang w:eastAsia="lt-LT"/>
        </w:rPr>
        <w:t xml:space="preserve">“ </w:t>
      </w:r>
    </w:p>
    <w:p w:rsidR="0006079E" w:rsidRDefault="005D5036" w:rsidP="005D5036">
      <w:pPr>
        <w:jc w:val="center"/>
        <w:rPr>
          <w:b/>
        </w:rPr>
      </w:pPr>
      <w:r>
        <w:rPr>
          <w:b/>
          <w:szCs w:val="20"/>
          <w:lang w:eastAsia="lt-LT"/>
        </w:rPr>
        <w:t>2022</w:t>
      </w:r>
      <w:r w:rsidRPr="00D23950">
        <w:rPr>
          <w:b/>
          <w:szCs w:val="20"/>
          <w:lang w:eastAsia="lt-LT"/>
        </w:rPr>
        <w:t xml:space="preserve"> METŲ VEIKLOS ATASKAITA </w:t>
      </w:r>
    </w:p>
    <w:p w:rsidR="00441F61" w:rsidRDefault="00441F61" w:rsidP="004C067A"/>
    <w:p w:rsidR="00321421" w:rsidRPr="00321421" w:rsidRDefault="00321421" w:rsidP="00321421">
      <w:pPr>
        <w:tabs>
          <w:tab w:val="left" w:pos="990"/>
        </w:tabs>
        <w:ind w:firstLine="567"/>
        <w:jc w:val="both"/>
        <w:rPr>
          <w:szCs w:val="20"/>
        </w:rPr>
      </w:pPr>
      <w:r w:rsidRPr="00321421">
        <w:t xml:space="preserve">Klaipėdos lopšelyje-darželyje „Obelėlė“ (toliau – Įstaiga) įgyvendina </w:t>
      </w:r>
      <w:r w:rsidRPr="00321421">
        <w:rPr>
          <w:szCs w:val="20"/>
        </w:rPr>
        <w:t>ikimokyklinio ir priešmokyklinio ugdymo programas, taikomi „Sveikos gyvensenos ir sveikatos saugojimo“ programos elementai. Emocijų ir elgesio sutrikimų prevencijai vykdyti į ugdymo turinį integruotos 2 tarptautinės programos – prevencinė socialinių įgūdžių programa „Zipio draugai“, socialinių įgūdžių ugdymo programa „Kimochis“. Programas įgyvendino 4 ikimokyklinio ir priešmokyklinio ugdymo mokytojai, jose dalyvavo 18 vyresniojo ikimokyklinio amžiaus ir 20 priešmokyklinio amžiaus vaikų.</w:t>
      </w:r>
    </w:p>
    <w:p w:rsidR="00321421" w:rsidRPr="00321421" w:rsidRDefault="00321421" w:rsidP="00321421">
      <w:pPr>
        <w:ind w:firstLine="567"/>
        <w:jc w:val="both"/>
        <w:rPr>
          <w:strike/>
        </w:rPr>
      </w:pPr>
      <w:r w:rsidRPr="00321421">
        <w:rPr>
          <w:szCs w:val="20"/>
        </w:rPr>
        <w:t>2022-09-01 duomenimis</w:t>
      </w:r>
      <w:r w:rsidR="00D90F11">
        <w:rPr>
          <w:szCs w:val="20"/>
        </w:rPr>
        <w:t>,</w:t>
      </w:r>
      <w:r w:rsidR="00D90F11" w:rsidRPr="00D90F11">
        <w:t xml:space="preserve"> </w:t>
      </w:r>
      <w:r w:rsidR="00D90F11" w:rsidRPr="00321421">
        <w:t>Įstaigoje</w:t>
      </w:r>
      <w:r w:rsidRPr="00321421">
        <w:rPr>
          <w:szCs w:val="20"/>
        </w:rPr>
        <w:t xml:space="preserve"> buvo sukomplektuotos 8 grupės,</w:t>
      </w:r>
      <w:r w:rsidRPr="00321421">
        <w:t xml:space="preserve"> ugdyti 140 vaik</w:t>
      </w:r>
      <w:r w:rsidR="00D90F11">
        <w:t>ų</w:t>
      </w:r>
      <w:r w:rsidRPr="00321421">
        <w:t>, iš jų 19 vaikų – priešmokyklinio ugdymo grupėje. Vaikų skaičius grupėse atitinka higienos normas. 2022 m. Įstaigoje dirbo 20 pedagogų) ir 18 nepedagoginių darbuotojų</w:t>
      </w:r>
      <w:r w:rsidR="00D90F11">
        <w:t>.</w:t>
      </w:r>
    </w:p>
    <w:p w:rsidR="00321421" w:rsidRPr="00321421" w:rsidRDefault="00321421" w:rsidP="00321421">
      <w:pPr>
        <w:tabs>
          <w:tab w:val="left" w:pos="990"/>
        </w:tabs>
        <w:ind w:firstLine="567"/>
        <w:jc w:val="both"/>
      </w:pPr>
      <w:r w:rsidRPr="00321421">
        <w:t xml:space="preserve">2022 metais Įstaiga veikė, vadovaudamasi 2022–2024 m. strateginiu planu (toliau – Strateginis planas) ir 2022 m. veiklos planu (toliau – Veiklos planas). 2022 m. Įstaigos bendruomenė išsikėlė prioritetinės veiklos kryptį </w:t>
      </w:r>
      <w:r w:rsidRPr="00321421">
        <w:rPr>
          <w:szCs w:val="20"/>
        </w:rPr>
        <w:t xml:space="preserve">– įvairių gebėjimų ugdytinių pasiekimų gerinimas. </w:t>
      </w:r>
      <w:r w:rsidRPr="00321421">
        <w:t>Strateginiam tikslui įgyvendinti Strateginiame ir Veiklos planuose buvo iškelti veiklos tikslai ir uždaviniai, numatytos priemonės laukiamam rezultatui pasiekti.</w:t>
      </w:r>
    </w:p>
    <w:p w:rsidR="00321421" w:rsidRPr="00321421" w:rsidRDefault="00321421" w:rsidP="00321421">
      <w:pPr>
        <w:tabs>
          <w:tab w:val="left" w:pos="990"/>
        </w:tabs>
        <w:ind w:firstLine="567"/>
        <w:jc w:val="both"/>
        <w:rPr>
          <w:szCs w:val="20"/>
        </w:rPr>
      </w:pPr>
      <w:r w:rsidRPr="00321421">
        <w:t xml:space="preserve">Siekiant Strateginio plano tikslo – </w:t>
      </w:r>
      <w:r w:rsidRPr="00321421">
        <w:rPr>
          <w:szCs w:val="20"/>
        </w:rPr>
        <w:t xml:space="preserve">užtikrinti kokybišką ugdymo proceso organizavimą </w:t>
      </w:r>
      <w:r w:rsidRPr="00321421">
        <w:t xml:space="preserve">– Įstaigos veikla buvo orientuojama į </w:t>
      </w:r>
      <w:r w:rsidRPr="00321421">
        <w:rPr>
          <w:szCs w:val="20"/>
        </w:rPr>
        <w:t>saugias ir sveikas vaikų ugdymosi sąlygas bei informacinės, konsultacinės, kvalifikacijos tobulinimo pagalbos teikimą, didinantį švietimo veiksmingumą ir skatinantį Įstaigos veiklos tobulinimą bei mokytojų profesin</w:t>
      </w:r>
      <w:r w:rsidR="005D6C53">
        <w:rPr>
          <w:szCs w:val="20"/>
        </w:rPr>
        <w:t>ių kompetencijų stiprinimą</w:t>
      </w:r>
      <w:r w:rsidRPr="00321421">
        <w:rPr>
          <w:szCs w:val="20"/>
        </w:rPr>
        <w:t>.</w:t>
      </w:r>
    </w:p>
    <w:p w:rsidR="00321421" w:rsidRPr="00321421" w:rsidRDefault="00321421" w:rsidP="00321421">
      <w:pPr>
        <w:tabs>
          <w:tab w:val="left" w:pos="924"/>
        </w:tabs>
        <w:ind w:firstLine="567"/>
        <w:jc w:val="both"/>
      </w:pPr>
      <w:r w:rsidRPr="00321421">
        <w:t xml:space="preserve">Tikslams pasiekti buvo vykdomi trys Veiklos plano uždaviniai: </w:t>
      </w:r>
    </w:p>
    <w:p w:rsidR="00321421" w:rsidRPr="00321421" w:rsidRDefault="00321421" w:rsidP="00321421">
      <w:pPr>
        <w:suppressAutoHyphens/>
        <w:ind w:firstLine="567"/>
        <w:jc w:val="both"/>
        <w:rPr>
          <w:szCs w:val="20"/>
        </w:rPr>
      </w:pPr>
      <w:r w:rsidRPr="00321421">
        <w:t xml:space="preserve">– įgyvendinant pirmąjį uždavinį – </w:t>
      </w:r>
      <w:r w:rsidRPr="00321421">
        <w:rPr>
          <w:szCs w:val="20"/>
        </w:rPr>
        <w:t>tobulinti ugdymo turinį, įgyvendinant patyriminį ugdymą, ieškant naujų efektyvių ugdymo būdų ir metodų</w:t>
      </w:r>
      <w:r w:rsidRPr="00321421">
        <w:t xml:space="preserve"> – Įstaigos veikla buvo orientuota į ugdymo kokybės gerinimą, organizuoti patyriminio ugdymo užsiėmimai, ieškota naujų būdų ir metodų, įvairinant ugdymo proceso organizavimą. Ugdytiniai dalyvavo patyriminiam ugdymui skirtuose renginiuose:  </w:t>
      </w:r>
      <w:r w:rsidRPr="00321421">
        <w:rPr>
          <w:szCs w:val="20"/>
        </w:rPr>
        <w:t>4 respublikiniuose projektuose, 1 tarptautiniame projekte, 1 tarptautinėje parodoje, 3 respublikinėse kūrybinių darbų parodose</w:t>
      </w:r>
      <w:r w:rsidR="005D6C53">
        <w:rPr>
          <w:szCs w:val="20"/>
        </w:rPr>
        <w:t>. D</w:t>
      </w:r>
      <w:r w:rsidRPr="00321421">
        <w:rPr>
          <w:szCs w:val="20"/>
        </w:rPr>
        <w:t xml:space="preserve">alyvauta VšĮ sporto klubo „Startukas“ vykdytame ilgalaikiame projekte „Aktyvūs-laimingi-sveiki“, įgyvendinti 2 grupių patyriminio ugdymo projektai pristatyti tėvams, visų grupių tėvai „Messenger“, „Facebook“ programų pagalba buvo nuolat supažindinami su grupėse organizuotomis veiklomis, skirtomis patyriminiam vaikų lavinimui, organizuotos 3 pramogos, 24 edukacinės išvykos. Už 965 Eur Įstaigos grupės papildytos priemonėmis, reikalingomis patyriminiam ugdymui. Socialinių partnerių organizuotoje metodinėje dienoje pristatyti 2 grupių projektai, skaitytas 1 pranešimas ir parodytos 2 atviros veiklos </w:t>
      </w:r>
      <w:r w:rsidR="00D90F11">
        <w:rPr>
          <w:szCs w:val="20"/>
        </w:rPr>
        <w:t>Į</w:t>
      </w:r>
      <w:r w:rsidRPr="00321421">
        <w:rPr>
          <w:szCs w:val="20"/>
        </w:rPr>
        <w:t>staigos pedagogams. Mokytojų bendradarbiavimas, bendravimas su socialiniais partneriais, gerosios darbo patirties sklaida buvo organizuojami</w:t>
      </w:r>
      <w:r w:rsidR="005D6C53">
        <w:rPr>
          <w:szCs w:val="20"/>
        </w:rPr>
        <w:t xml:space="preserve">, </w:t>
      </w:r>
      <w:r w:rsidRPr="00321421">
        <w:rPr>
          <w:szCs w:val="20"/>
        </w:rPr>
        <w:t>naudojant „Microsoft Teams“, „ZOOM“ platformas, „Messenger“ programą, elektroninius paštus.</w:t>
      </w:r>
    </w:p>
    <w:p w:rsidR="00321421" w:rsidRPr="00321421" w:rsidRDefault="00321421" w:rsidP="00321421">
      <w:pPr>
        <w:suppressAutoHyphens/>
        <w:ind w:firstLine="567"/>
        <w:jc w:val="both"/>
        <w:rPr>
          <w:szCs w:val="20"/>
        </w:rPr>
      </w:pPr>
      <w:r w:rsidRPr="00321421">
        <w:rPr>
          <w:szCs w:val="20"/>
        </w:rPr>
        <w:t>Atlikus ikimokyklinio ir priešmokyklinio amžiaus vaikų pasiekimų analizę, nustatytos stipriosios ugdymo sritys – kasdienio gyvenimo įgūdžiai, kūrybiškumas, aplinkos pažinimas</w:t>
      </w:r>
      <w:r w:rsidR="005D6C53">
        <w:rPr>
          <w:szCs w:val="20"/>
        </w:rPr>
        <w:t>;</w:t>
      </w:r>
      <w:r w:rsidRPr="00321421">
        <w:rPr>
          <w:szCs w:val="20"/>
        </w:rPr>
        <w:t xml:space="preserve"> tobulintinos – emocijų suvokimas ir raiška, savireguliacija ir savikontrolė;</w:t>
      </w:r>
    </w:p>
    <w:p w:rsidR="00321421" w:rsidRPr="00321421" w:rsidRDefault="00321421" w:rsidP="00321421">
      <w:pPr>
        <w:ind w:firstLine="567"/>
        <w:jc w:val="both"/>
        <w:rPr>
          <w:szCs w:val="20"/>
        </w:rPr>
      </w:pPr>
      <w:r w:rsidRPr="00321421">
        <w:rPr>
          <w:szCs w:val="20"/>
        </w:rPr>
        <w:t>– į</w:t>
      </w:r>
      <w:r w:rsidRPr="00321421">
        <w:t xml:space="preserve">gyvendinant antrąjį uždavinį – </w:t>
      </w:r>
      <w:r w:rsidRPr="00321421">
        <w:rPr>
          <w:szCs w:val="20"/>
        </w:rPr>
        <w:t>kurti naujas ir tobulinti esamas edukacines erdves vaiko poreikiams tenkinti</w:t>
      </w:r>
      <w:r w:rsidRPr="00321421">
        <w:t xml:space="preserve"> – įsigyta</w:t>
      </w:r>
      <w:r w:rsidR="005D6C53">
        <w:t>s</w:t>
      </w:r>
      <w:r w:rsidRPr="00321421">
        <w:t xml:space="preserve"> žaidimo aikštelių įrenginys už 2</w:t>
      </w:r>
      <w:r w:rsidR="005D6C53">
        <w:t xml:space="preserve"> </w:t>
      </w:r>
      <w:r w:rsidRPr="00321421">
        <w:t>400 Eur</w:t>
      </w:r>
      <w:r w:rsidRPr="00321421">
        <w:rPr>
          <w:lang w:eastAsia="lt-LT"/>
        </w:rPr>
        <w:t>, 4 aikštelėse papildytos erdvės aktyviajai veiklai</w:t>
      </w:r>
      <w:r w:rsidR="005D6C53">
        <w:rPr>
          <w:lang w:eastAsia="lt-LT"/>
        </w:rPr>
        <w:t xml:space="preserve"> ir</w:t>
      </w:r>
      <w:r w:rsidRPr="00321421">
        <w:rPr>
          <w:lang w:eastAsia="lt-LT"/>
        </w:rPr>
        <w:t xml:space="preserve"> pritaikytos specialiųjų ugdymosi poreikių </w:t>
      </w:r>
      <w:r w:rsidR="005D6C53">
        <w:rPr>
          <w:lang w:eastAsia="lt-LT"/>
        </w:rPr>
        <w:t xml:space="preserve">turintiems </w:t>
      </w:r>
      <w:r w:rsidRPr="00321421">
        <w:rPr>
          <w:lang w:eastAsia="lt-LT"/>
        </w:rPr>
        <w:t>(toliau – SUP) vaikams.</w:t>
      </w:r>
      <w:r w:rsidRPr="00321421">
        <w:t xml:space="preserve"> Sudarytos sąlygos saugiam ir sveikam ugdymui(si) lauke, tenkinami vaikų individualūs gebėjimai ir poreikiai; </w:t>
      </w:r>
    </w:p>
    <w:p w:rsidR="00321421" w:rsidRPr="00321421" w:rsidRDefault="00321421" w:rsidP="00321421">
      <w:pPr>
        <w:numPr>
          <w:ilvl w:val="0"/>
          <w:numId w:val="1"/>
        </w:numPr>
        <w:tabs>
          <w:tab w:val="left" w:pos="851"/>
        </w:tabs>
        <w:ind w:left="28" w:firstLine="567"/>
        <w:contextualSpacing/>
        <w:jc w:val="both"/>
        <w:rPr>
          <w:szCs w:val="20"/>
        </w:rPr>
      </w:pPr>
      <w:r w:rsidRPr="00321421">
        <w:lastRenderedPageBreak/>
        <w:t xml:space="preserve">įgyvendinant trečiąjį uždavinį – </w:t>
      </w:r>
      <w:r w:rsidRPr="00321421">
        <w:rPr>
          <w:szCs w:val="20"/>
        </w:rPr>
        <w:t>tikslingai organizuoti mokytojų metodinę veiklą, kvalifikacijos tobulinimą</w:t>
      </w:r>
      <w:r w:rsidRPr="00321421">
        <w:t xml:space="preserve"> – </w:t>
      </w:r>
      <w:r w:rsidRPr="00321421">
        <w:rPr>
          <w:szCs w:val="20"/>
        </w:rPr>
        <w:t>2022 m. visi pedagogai gilino savo žinias, tobulino kvalifikaciją tikslin</w:t>
      </w:r>
      <w:r w:rsidR="005D6C53">
        <w:rPr>
          <w:szCs w:val="20"/>
        </w:rPr>
        <w:t>iuose</w:t>
      </w:r>
      <w:r w:rsidRPr="00321421">
        <w:rPr>
          <w:szCs w:val="20"/>
        </w:rPr>
        <w:t xml:space="preserve"> seminaruose, konferencijose bei nuotoliniuose mokymuose (vidutiniškai 7 d. kiekvienas).  Siekiant kokybiško ugdymo, mokytojų profesinės kompetencijos plėtojimo, Įstaigos pedagogams buvo sudarytos sąlygos tobulėti nuotoliniu būdu. 2022 m. patobulintos Įstaigos pedagogų kompetencijos</w:t>
      </w:r>
      <w:r w:rsidR="005F10B6">
        <w:rPr>
          <w:szCs w:val="20"/>
        </w:rPr>
        <w:t xml:space="preserve">, </w:t>
      </w:r>
      <w:r w:rsidR="005F10B6" w:rsidRPr="00321421">
        <w:rPr>
          <w:szCs w:val="20"/>
        </w:rPr>
        <w:t>profesinės ir bendrosios</w:t>
      </w:r>
      <w:r w:rsidR="005F10B6">
        <w:rPr>
          <w:szCs w:val="20"/>
        </w:rPr>
        <w:t xml:space="preserve"> žinios</w:t>
      </w:r>
      <w:r w:rsidRPr="00321421">
        <w:rPr>
          <w:szCs w:val="20"/>
        </w:rPr>
        <w:t>: informacinių technologijų valdymo, bendravimo, asmeninio tobulėjimo ir mokėjimo mokytis, ugdymo(si) aplinkų, turinio ir situacijų įvairovės kūrimo, dalykinių žinių pritaikymo. Visi mokytojai planuoja ugdomąją veiklą, reflektuoja, bendrauja su ugdytinių šeimomis elektroniniame dienyne „Mūsų darželis“</w:t>
      </w:r>
      <w:r w:rsidR="005F10B6">
        <w:rPr>
          <w:szCs w:val="20"/>
        </w:rPr>
        <w:t>.</w:t>
      </w:r>
      <w:r w:rsidRPr="00321421">
        <w:rPr>
          <w:szCs w:val="20"/>
        </w:rPr>
        <w:t xml:space="preserve"> </w:t>
      </w:r>
      <w:r w:rsidR="005F10B6">
        <w:rPr>
          <w:szCs w:val="20"/>
        </w:rPr>
        <w:t>K</w:t>
      </w:r>
      <w:r w:rsidRPr="00321421">
        <w:rPr>
          <w:szCs w:val="20"/>
        </w:rPr>
        <w:t>asdienes ugdymo ir švenčių akimirkas pedagogai tėvams talpina „Messenger“, „Facebook“ programų individualiose uždarose grupėse. Mokytojai informacinių komunikacinių technologijų (toliau – IKT) pagalba vykdė metodinę veiklą: dalyvavo 7 tarptautiniuose projektuose, 3 tarptautinėse parodose, 10 respublikinių projektų, 16 respublikinių virtualių parodų. Mokytoj</w:t>
      </w:r>
      <w:r w:rsidR="005F10B6">
        <w:rPr>
          <w:szCs w:val="20"/>
        </w:rPr>
        <w:t>ai</w:t>
      </w:r>
      <w:r w:rsidRPr="00321421">
        <w:rPr>
          <w:szCs w:val="20"/>
        </w:rPr>
        <w:t xml:space="preserve"> rengė filmuotas atviras veiklas, pranešimus, kuriuos pristatė Įstaigos ir miesto pedagogams. Sukurti švenčių, pramogų filmukai išsiųsti ugdytinių tėvams. </w:t>
      </w:r>
    </w:p>
    <w:p w:rsidR="00321421" w:rsidRDefault="00321421" w:rsidP="00321421">
      <w:pPr>
        <w:ind w:firstLine="567"/>
        <w:jc w:val="both"/>
        <w:rPr>
          <w:szCs w:val="20"/>
        </w:rPr>
      </w:pPr>
      <w:r w:rsidRPr="00321421">
        <w:rPr>
          <w:szCs w:val="20"/>
        </w:rPr>
        <w:t>Tęsiamas bendradarbiavimas su 10 socialinių partnerių: dalyvauta socialinių partnerių organizuotoje metodinėje dienoje – pristatyti įgyvendinti 3 projektai ir 1 atvira veikla. Bendradarbiavimo veikloje įgytos žinios, p</w:t>
      </w:r>
      <w:r>
        <w:rPr>
          <w:szCs w:val="20"/>
        </w:rPr>
        <w:t>atirtys taikomos ugdymo procese.</w:t>
      </w:r>
    </w:p>
    <w:p w:rsidR="00321421" w:rsidRPr="00321421" w:rsidRDefault="00321421" w:rsidP="00321421">
      <w:pPr>
        <w:ind w:firstLine="567"/>
        <w:jc w:val="both"/>
        <w:rPr>
          <w:szCs w:val="20"/>
        </w:rPr>
      </w:pPr>
      <w:r w:rsidRPr="00321421">
        <w:rPr>
          <w:szCs w:val="20"/>
        </w:rPr>
        <w:t>Siekiant vaiko emocinės, fizinės ir psichologinės gerovės, Vaiko gerovės komisijos posėdžiuose svarstyti 3 vaikų specialiųjų ugdymosi poreikių įvertinimas ir 1 vaiko nelaimingo atsitikimo analizė. 30 vaikų, turinčių kalbos ir komunikacijos sutrikimų, teikta logopedo pagalba, teiktos logopedo konsultacijos tėvams.</w:t>
      </w:r>
    </w:p>
    <w:p w:rsidR="00321421" w:rsidRPr="00321421" w:rsidRDefault="00321421" w:rsidP="00321421">
      <w:pPr>
        <w:tabs>
          <w:tab w:val="left" w:pos="887"/>
        </w:tabs>
        <w:ind w:firstLine="567"/>
        <w:jc w:val="both"/>
        <w:rPr>
          <w:szCs w:val="20"/>
        </w:rPr>
      </w:pPr>
      <w:r w:rsidRPr="00321421">
        <w:rPr>
          <w:szCs w:val="20"/>
        </w:rPr>
        <w:t>Siekiant užtikrinti švietimo paslaugų patrauklumą, atsižvelgiant į socialinę šeimų padėtį, visiems Įstaigos vaikams</w:t>
      </w:r>
      <w:r w:rsidR="005F10B6">
        <w:rPr>
          <w:szCs w:val="20"/>
        </w:rPr>
        <w:t xml:space="preserve"> ir</w:t>
      </w:r>
      <w:r w:rsidRPr="00321421">
        <w:rPr>
          <w:szCs w:val="20"/>
        </w:rPr>
        <w:t xml:space="preserve"> </w:t>
      </w:r>
      <w:r w:rsidR="005F10B6" w:rsidRPr="00321421">
        <w:t xml:space="preserve">60 </w:t>
      </w:r>
      <w:r w:rsidRPr="00321421">
        <w:t xml:space="preserve">Klaipėdos l.-d. „Svirpliukas“ </w:t>
      </w:r>
      <w:r w:rsidRPr="00321421">
        <w:rPr>
          <w:szCs w:val="20"/>
        </w:rPr>
        <w:t>ugdytinių užtikrintas kokybiško maitinimo organizavimas, 23 vaikams buvo taikyta 50 proc. mokesčio už maitinimą lengvata.</w:t>
      </w:r>
    </w:p>
    <w:p w:rsidR="00321421" w:rsidRPr="00321421" w:rsidRDefault="00321421" w:rsidP="00321421">
      <w:pPr>
        <w:tabs>
          <w:tab w:val="left" w:pos="887"/>
        </w:tabs>
        <w:ind w:firstLine="567"/>
        <w:jc w:val="both"/>
        <w:rPr>
          <w:szCs w:val="20"/>
        </w:rPr>
      </w:pPr>
      <w:r w:rsidRPr="00321421">
        <w:rPr>
          <w:szCs w:val="20"/>
        </w:rPr>
        <w:t>Įstaigoje taikomas 15 dienų valgiaraštis. Įstaiga dalyvavo Europos Sąjungos lėšomis finansuojamose programose „Pienas vaikams“ ir „Vaisių vartojimo skatinimas mokyklose“.</w:t>
      </w:r>
    </w:p>
    <w:p w:rsidR="0001347D" w:rsidRPr="00321421" w:rsidRDefault="00321421" w:rsidP="0001347D">
      <w:pPr>
        <w:ind w:firstLine="567"/>
        <w:jc w:val="both"/>
      </w:pPr>
      <w:r w:rsidRPr="00321421">
        <w:t>2022 m. Įstaigos finansinė situacija buvo tokia:</w:t>
      </w:r>
    </w:p>
    <w:tbl>
      <w:tblPr>
        <w:tblStyle w:val="Lentelstinklelis"/>
        <w:tblW w:w="0" w:type="auto"/>
        <w:tblInd w:w="108" w:type="dxa"/>
        <w:tblLook w:val="04A0" w:firstRow="1" w:lastRow="0" w:firstColumn="1" w:lastColumn="0" w:noHBand="0" w:noVBand="1"/>
      </w:tblPr>
      <w:tblGrid>
        <w:gridCol w:w="2016"/>
        <w:gridCol w:w="1470"/>
        <w:gridCol w:w="1243"/>
        <w:gridCol w:w="17"/>
        <w:gridCol w:w="1275"/>
        <w:gridCol w:w="11"/>
        <w:gridCol w:w="3607"/>
      </w:tblGrid>
      <w:tr w:rsidR="00321421" w:rsidRPr="00321421" w:rsidTr="00321421">
        <w:trPr>
          <w:tblHeader/>
        </w:trPr>
        <w:tc>
          <w:tcPr>
            <w:tcW w:w="2016" w:type="dxa"/>
            <w:vMerge w:val="restart"/>
            <w:tcBorders>
              <w:top w:val="single" w:sz="4" w:space="0" w:color="auto"/>
              <w:left w:val="single" w:sz="4" w:space="0" w:color="auto"/>
              <w:bottom w:val="single" w:sz="4" w:space="0" w:color="auto"/>
              <w:right w:val="single" w:sz="4" w:space="0" w:color="auto"/>
            </w:tcBorders>
            <w:hideMark/>
          </w:tcPr>
          <w:p w:rsidR="00321421" w:rsidRPr="00321421" w:rsidRDefault="00321421" w:rsidP="00321421">
            <w:pPr>
              <w:jc w:val="center"/>
            </w:pPr>
            <w:r w:rsidRPr="00321421">
              <w:t>Finansavimo šaltinis</w:t>
            </w:r>
          </w:p>
        </w:tc>
        <w:tc>
          <w:tcPr>
            <w:tcW w:w="4005" w:type="dxa"/>
            <w:gridSpan w:val="4"/>
            <w:tcBorders>
              <w:top w:val="single" w:sz="4" w:space="0" w:color="auto"/>
              <w:left w:val="single" w:sz="4" w:space="0" w:color="auto"/>
              <w:bottom w:val="single" w:sz="4" w:space="0" w:color="auto"/>
              <w:right w:val="single" w:sz="4" w:space="0" w:color="auto"/>
            </w:tcBorders>
            <w:hideMark/>
          </w:tcPr>
          <w:p w:rsidR="00321421" w:rsidRPr="00321421" w:rsidRDefault="00321421" w:rsidP="00321421">
            <w:pPr>
              <w:jc w:val="center"/>
            </w:pPr>
            <w:r w:rsidRPr="00321421">
              <w:t>Lėšos (tūkst. Eur)</w:t>
            </w:r>
          </w:p>
        </w:tc>
        <w:tc>
          <w:tcPr>
            <w:tcW w:w="3618" w:type="dxa"/>
            <w:gridSpan w:val="2"/>
            <w:vMerge w:val="restart"/>
            <w:tcBorders>
              <w:top w:val="single" w:sz="4" w:space="0" w:color="auto"/>
              <w:left w:val="single" w:sz="4" w:space="0" w:color="auto"/>
              <w:right w:val="single" w:sz="4" w:space="0" w:color="auto"/>
            </w:tcBorders>
          </w:tcPr>
          <w:p w:rsidR="00321421" w:rsidRPr="00321421" w:rsidRDefault="00321421" w:rsidP="00321421">
            <w:pPr>
              <w:jc w:val="center"/>
            </w:pPr>
            <w:r w:rsidRPr="00321421">
              <w:t>Pastabos</w:t>
            </w:r>
          </w:p>
          <w:p w:rsidR="00321421" w:rsidRPr="00321421" w:rsidRDefault="00321421" w:rsidP="00321421">
            <w:pPr>
              <w:jc w:val="center"/>
            </w:pPr>
          </w:p>
        </w:tc>
      </w:tr>
      <w:tr w:rsidR="00321421" w:rsidRPr="00321421" w:rsidTr="00321421">
        <w:trPr>
          <w:tblHeader/>
        </w:trPr>
        <w:tc>
          <w:tcPr>
            <w:tcW w:w="2016" w:type="dxa"/>
            <w:vMerge/>
            <w:tcBorders>
              <w:top w:val="single" w:sz="4" w:space="0" w:color="auto"/>
              <w:left w:val="single" w:sz="4" w:space="0" w:color="auto"/>
              <w:bottom w:val="single" w:sz="4" w:space="0" w:color="auto"/>
              <w:right w:val="single" w:sz="4" w:space="0" w:color="auto"/>
            </w:tcBorders>
            <w:vAlign w:val="center"/>
            <w:hideMark/>
          </w:tcPr>
          <w:p w:rsidR="00321421" w:rsidRPr="00321421" w:rsidRDefault="00321421" w:rsidP="00321421"/>
        </w:tc>
        <w:tc>
          <w:tcPr>
            <w:tcW w:w="1470"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pPr>
              <w:jc w:val="center"/>
            </w:pPr>
            <w:r w:rsidRPr="00321421">
              <w:t>Planas (patikslintas)</w:t>
            </w:r>
          </w:p>
        </w:tc>
        <w:tc>
          <w:tcPr>
            <w:tcW w:w="1243"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pPr>
              <w:jc w:val="center"/>
            </w:pPr>
            <w:r w:rsidRPr="00321421">
              <w:t>Panaudota lėšų</w:t>
            </w:r>
          </w:p>
        </w:tc>
        <w:tc>
          <w:tcPr>
            <w:tcW w:w="1292" w:type="dxa"/>
            <w:gridSpan w:val="2"/>
            <w:tcBorders>
              <w:top w:val="single" w:sz="4" w:space="0" w:color="auto"/>
              <w:left w:val="single" w:sz="4" w:space="0" w:color="auto"/>
              <w:bottom w:val="single" w:sz="4" w:space="0" w:color="auto"/>
              <w:right w:val="single" w:sz="4" w:space="0" w:color="auto"/>
            </w:tcBorders>
            <w:hideMark/>
          </w:tcPr>
          <w:p w:rsidR="00321421" w:rsidRPr="00321421" w:rsidRDefault="00321421" w:rsidP="00321421">
            <w:pPr>
              <w:jc w:val="center"/>
            </w:pPr>
            <w:r w:rsidRPr="00321421">
              <w:t>Įvykdymas (%)</w:t>
            </w:r>
          </w:p>
        </w:tc>
        <w:tc>
          <w:tcPr>
            <w:tcW w:w="3618" w:type="dxa"/>
            <w:gridSpan w:val="2"/>
            <w:vMerge/>
            <w:tcBorders>
              <w:left w:val="single" w:sz="4" w:space="0" w:color="auto"/>
              <w:bottom w:val="single" w:sz="4" w:space="0" w:color="auto"/>
              <w:right w:val="single" w:sz="4" w:space="0" w:color="auto"/>
            </w:tcBorders>
          </w:tcPr>
          <w:p w:rsidR="00321421" w:rsidRPr="00321421" w:rsidRDefault="00321421" w:rsidP="00321421"/>
        </w:tc>
      </w:tr>
      <w:tr w:rsidR="00321421" w:rsidRPr="00321421" w:rsidTr="00321421">
        <w:trPr>
          <w:trHeight w:val="415"/>
        </w:trPr>
        <w:tc>
          <w:tcPr>
            <w:tcW w:w="2016"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r w:rsidRPr="00321421">
              <w:t>Savivaldybės biudžetas (SB)</w:t>
            </w:r>
          </w:p>
        </w:tc>
        <w:tc>
          <w:tcPr>
            <w:tcW w:w="1470"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427,3</w:t>
            </w:r>
          </w:p>
        </w:tc>
        <w:tc>
          <w:tcPr>
            <w:tcW w:w="1243"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427,0</w:t>
            </w:r>
          </w:p>
        </w:tc>
        <w:tc>
          <w:tcPr>
            <w:tcW w:w="1292"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99,93</w:t>
            </w:r>
          </w:p>
        </w:tc>
        <w:tc>
          <w:tcPr>
            <w:tcW w:w="3618"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both"/>
            </w:pPr>
            <w:r w:rsidRPr="00321421">
              <w:t>Liko dalis nepanaudotų lėšų, skirtų socialinio draudimo įmokoms, ryšių paslaugų įsigijimui, šiukšlių išvežimui bei kvalifikacijos kėlimui</w:t>
            </w:r>
          </w:p>
        </w:tc>
      </w:tr>
      <w:tr w:rsidR="00321421" w:rsidRPr="00321421" w:rsidTr="00321421">
        <w:tc>
          <w:tcPr>
            <w:tcW w:w="2016"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r w:rsidRPr="00321421">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229,2</w:t>
            </w:r>
          </w:p>
        </w:tc>
        <w:tc>
          <w:tcPr>
            <w:tcW w:w="1243"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229,19</w:t>
            </w:r>
          </w:p>
        </w:tc>
        <w:tc>
          <w:tcPr>
            <w:tcW w:w="1292"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99,99</w:t>
            </w:r>
          </w:p>
        </w:tc>
        <w:tc>
          <w:tcPr>
            <w:tcW w:w="3618"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both"/>
            </w:pPr>
            <w:r w:rsidRPr="00321421">
              <w:t>Liko nepanaudotų lėšų, skirtų socialinio draudimo įmokoms</w:t>
            </w:r>
          </w:p>
        </w:tc>
      </w:tr>
      <w:tr w:rsidR="00321421" w:rsidRPr="00321421" w:rsidTr="0001347D">
        <w:trPr>
          <w:trHeight w:val="663"/>
        </w:trPr>
        <w:tc>
          <w:tcPr>
            <w:tcW w:w="2016"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r w:rsidRPr="00321421">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80,0</w:t>
            </w:r>
          </w:p>
          <w:p w:rsidR="00321421" w:rsidRPr="00321421" w:rsidRDefault="00321421" w:rsidP="005F10B6"/>
        </w:tc>
        <w:tc>
          <w:tcPr>
            <w:tcW w:w="1243"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62,52</w:t>
            </w:r>
          </w:p>
          <w:p w:rsidR="00321421" w:rsidRPr="00321421" w:rsidRDefault="00321421" w:rsidP="005F10B6">
            <w:pPr>
              <w:jc w:val="center"/>
            </w:pPr>
          </w:p>
        </w:tc>
        <w:tc>
          <w:tcPr>
            <w:tcW w:w="1292"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78,15</w:t>
            </w:r>
          </w:p>
          <w:p w:rsidR="00321421" w:rsidRPr="00321421" w:rsidRDefault="00321421" w:rsidP="005F10B6"/>
        </w:tc>
        <w:tc>
          <w:tcPr>
            <w:tcW w:w="3618"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both"/>
            </w:pPr>
          </w:p>
        </w:tc>
      </w:tr>
      <w:tr w:rsidR="00321421" w:rsidRPr="00321421" w:rsidTr="00321421">
        <w:trPr>
          <w:trHeight w:val="143"/>
        </w:trPr>
        <w:tc>
          <w:tcPr>
            <w:tcW w:w="2016"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r w:rsidRPr="00321421">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pPr>
              <w:jc w:val="center"/>
            </w:pPr>
            <w:r w:rsidRPr="00321421">
              <w:t>80,0</w:t>
            </w:r>
          </w:p>
        </w:tc>
        <w:tc>
          <w:tcPr>
            <w:tcW w:w="1243"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62,52</w:t>
            </w:r>
          </w:p>
        </w:tc>
        <w:tc>
          <w:tcPr>
            <w:tcW w:w="1292"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78,15</w:t>
            </w:r>
          </w:p>
        </w:tc>
        <w:tc>
          <w:tcPr>
            <w:tcW w:w="3618"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both"/>
            </w:pPr>
            <w:r w:rsidRPr="00321421">
              <w:t>Liko dalis nepanaudotų lėšų, skirtų darbo užmokesčiui (iš 2,5 etatų užimti 2 etatai) ir mitybai (dalis sąskaitų apmokėta iš lėšų už suteiktą maitinimo paslaugą l.-d. „Svirpliukas“ ugdytiniams)</w:t>
            </w:r>
          </w:p>
        </w:tc>
      </w:tr>
      <w:tr w:rsidR="00321421" w:rsidRPr="00321421" w:rsidTr="00C961D2">
        <w:trPr>
          <w:trHeight w:val="840"/>
        </w:trPr>
        <w:tc>
          <w:tcPr>
            <w:tcW w:w="2016"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r w:rsidRPr="00321421">
              <w:t>Kitos lėšos (parama 1,2 % GPM ir kt.)</w:t>
            </w:r>
          </w:p>
        </w:tc>
        <w:tc>
          <w:tcPr>
            <w:tcW w:w="1470"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4,0</w:t>
            </w:r>
          </w:p>
        </w:tc>
        <w:tc>
          <w:tcPr>
            <w:tcW w:w="1243"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2,1</w:t>
            </w:r>
          </w:p>
        </w:tc>
        <w:tc>
          <w:tcPr>
            <w:tcW w:w="1292"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53,25</w:t>
            </w:r>
          </w:p>
        </w:tc>
        <w:tc>
          <w:tcPr>
            <w:tcW w:w="3618" w:type="dxa"/>
            <w:gridSpan w:val="2"/>
            <w:tcBorders>
              <w:top w:val="single" w:sz="4" w:space="0" w:color="auto"/>
              <w:left w:val="single" w:sz="4" w:space="0" w:color="auto"/>
              <w:bottom w:val="single" w:sz="4" w:space="0" w:color="auto"/>
              <w:right w:val="single" w:sz="4" w:space="0" w:color="auto"/>
            </w:tcBorders>
          </w:tcPr>
          <w:p w:rsidR="00321421" w:rsidRPr="00321421" w:rsidRDefault="0001347D" w:rsidP="0001347D">
            <w:pPr>
              <w:jc w:val="both"/>
            </w:pPr>
            <w:r>
              <w:t>Lėšos kaupiamos, siekiant įsigyti brangesnį inventorių ar priemones</w:t>
            </w:r>
          </w:p>
        </w:tc>
      </w:tr>
      <w:tr w:rsidR="00321421" w:rsidRPr="00321421" w:rsidTr="00C961D2">
        <w:trPr>
          <w:trHeight w:val="427"/>
        </w:trPr>
        <w:tc>
          <w:tcPr>
            <w:tcW w:w="2016" w:type="dxa"/>
            <w:tcBorders>
              <w:top w:val="single" w:sz="4" w:space="0" w:color="auto"/>
              <w:left w:val="single" w:sz="4" w:space="0" w:color="auto"/>
              <w:bottom w:val="single" w:sz="4" w:space="0" w:color="auto"/>
              <w:right w:val="single" w:sz="4" w:space="0" w:color="auto"/>
            </w:tcBorders>
            <w:hideMark/>
          </w:tcPr>
          <w:p w:rsidR="00321421" w:rsidRPr="00321421" w:rsidRDefault="00321421" w:rsidP="00321421">
            <w:r w:rsidRPr="00321421">
              <w:t>Iš viso</w:t>
            </w:r>
          </w:p>
        </w:tc>
        <w:tc>
          <w:tcPr>
            <w:tcW w:w="1470"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740,5</w:t>
            </w:r>
          </w:p>
        </w:tc>
        <w:tc>
          <w:tcPr>
            <w:tcW w:w="1243"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720,81</w:t>
            </w:r>
          </w:p>
        </w:tc>
        <w:tc>
          <w:tcPr>
            <w:tcW w:w="1292"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r w:rsidRPr="00321421">
              <w:t>97,3</w:t>
            </w:r>
          </w:p>
        </w:tc>
        <w:tc>
          <w:tcPr>
            <w:tcW w:w="3618"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p>
        </w:tc>
      </w:tr>
      <w:tr w:rsidR="00321421" w:rsidRPr="00321421" w:rsidTr="00321421">
        <w:tc>
          <w:tcPr>
            <w:tcW w:w="4746" w:type="dxa"/>
            <w:gridSpan w:val="4"/>
            <w:tcBorders>
              <w:top w:val="single" w:sz="4" w:space="0" w:color="auto"/>
              <w:left w:val="single" w:sz="4" w:space="0" w:color="auto"/>
              <w:bottom w:val="single" w:sz="4" w:space="0" w:color="auto"/>
              <w:right w:val="single" w:sz="4" w:space="0" w:color="auto"/>
            </w:tcBorders>
          </w:tcPr>
          <w:p w:rsidR="00321421" w:rsidRPr="00321421" w:rsidRDefault="00321421" w:rsidP="00321421">
            <w:r w:rsidRPr="00321421">
              <w:lastRenderedPageBreak/>
              <w:t>Kreditinis įsiskolinimas (pagal visus finansavimo šaltinius) 2023 m. sausio 1 d. – 200,47 Eur</w:t>
            </w:r>
          </w:p>
        </w:tc>
        <w:tc>
          <w:tcPr>
            <w:tcW w:w="1286" w:type="dxa"/>
            <w:gridSpan w:val="2"/>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center"/>
            </w:pPr>
          </w:p>
        </w:tc>
        <w:tc>
          <w:tcPr>
            <w:tcW w:w="3607" w:type="dxa"/>
            <w:tcBorders>
              <w:top w:val="single" w:sz="4" w:space="0" w:color="auto"/>
              <w:left w:val="single" w:sz="4" w:space="0" w:color="auto"/>
              <w:bottom w:val="single" w:sz="4" w:space="0" w:color="auto"/>
              <w:right w:val="single" w:sz="4" w:space="0" w:color="auto"/>
            </w:tcBorders>
          </w:tcPr>
          <w:p w:rsidR="00321421" w:rsidRPr="00321421" w:rsidRDefault="00321421" w:rsidP="00321421">
            <w:pPr>
              <w:jc w:val="both"/>
            </w:pPr>
            <w:r w:rsidRPr="00321421">
              <w:t>69,61 Eur kreditinis įsiskolinimas liko už ryšio paslaugas ir kilimėlių keitimo paslaugas, nes sąskaitos buvo pateiktos 2023 m. sausio mėn.130,86 Eur iš spec. lėšų kreditinis įsiskolinimas liko už mitybos išlaidas, nes 3 sąskaitos gautos po paskutinio mokėjimo</w:t>
            </w:r>
          </w:p>
        </w:tc>
      </w:tr>
    </w:tbl>
    <w:p w:rsidR="00321421" w:rsidRPr="00321421" w:rsidRDefault="00321421" w:rsidP="00321421">
      <w:pPr>
        <w:ind w:right="-22" w:firstLine="603"/>
        <w:jc w:val="both"/>
      </w:pPr>
      <w:r w:rsidRPr="00321421">
        <w:t>Įstaigoje 2022 m. patikrinimus atliko:</w:t>
      </w:r>
    </w:p>
    <w:p w:rsidR="00321421" w:rsidRPr="00321421" w:rsidRDefault="00321421" w:rsidP="00321421">
      <w:pPr>
        <w:ind w:right="-22" w:firstLine="603"/>
        <w:jc w:val="both"/>
      </w:pPr>
      <w:r w:rsidRPr="00321421">
        <w:t>1. Klaipėdos miesto savivaldybės Kontrolės ir audito tarnyba (raštas Nr. KAR13-75). Pateiktos rekomendacijos įvykdytos.</w:t>
      </w:r>
    </w:p>
    <w:p w:rsidR="00321421" w:rsidRPr="00321421" w:rsidRDefault="00321421" w:rsidP="00321421">
      <w:pPr>
        <w:ind w:right="-22" w:firstLine="603"/>
        <w:jc w:val="both"/>
      </w:pPr>
      <w:r w:rsidRPr="00321421">
        <w:t>2. Valstybinės maisto ir veterinarijos tarnyb</w:t>
      </w:r>
      <w:r w:rsidR="00C961D2">
        <w:t xml:space="preserve">os Klaipėdos departamentas </w:t>
      </w:r>
      <w:r w:rsidRPr="00321421">
        <w:t>(2022-09-15 patikrinimo aktas Nr. 37VMĮP-1791). Nustatyta</w:t>
      </w:r>
      <w:r w:rsidR="00C961D2">
        <w:t>s</w:t>
      </w:r>
      <w:r w:rsidRPr="00321421">
        <w:t xml:space="preserve"> savikontrolės pažeidimas ir produktų </w:t>
      </w:r>
      <w:r w:rsidR="00C961D2" w:rsidRPr="00321421">
        <w:t xml:space="preserve">laikymo </w:t>
      </w:r>
      <w:r w:rsidRPr="00321421">
        <w:t>sąlygų neatitikimas. Neatitikimai buvo pašalinti teisės aktų nustatyta tvarka.</w:t>
      </w:r>
    </w:p>
    <w:p w:rsidR="00321421" w:rsidRPr="00321421" w:rsidRDefault="00321421" w:rsidP="00321421">
      <w:pPr>
        <w:ind w:right="-22" w:firstLine="603"/>
        <w:jc w:val="both"/>
      </w:pPr>
      <w:r w:rsidRPr="00321421">
        <w:t>3. VšĮ Kaimo verslo ir rinkos plėtros agentūra (2022-09-15 administracinės patikros aktas Nr.18). Pažeidimų nenustatyta.</w:t>
      </w:r>
    </w:p>
    <w:p w:rsidR="00441F61" w:rsidRDefault="00321421" w:rsidP="00C961D2">
      <w:pPr>
        <w:ind w:firstLine="603"/>
        <w:jc w:val="both"/>
      </w:pPr>
      <w:r w:rsidRPr="00321421">
        <w:t>Planuodama 2023 m. veiklą, Įstaigos bendruomenė susitarė dėl tokių veiklos prioritetų: ugdymo(si) ir švietimo pagalbos teikimo gerinimas įvairių gebėjimų ugdytiniams; kokybiškas Įstaigos veiklos ir ugdymo proceso organizavimas</w:t>
      </w:r>
      <w:r w:rsidR="00C110C8">
        <w:t>.</w:t>
      </w:r>
    </w:p>
    <w:p w:rsidR="005D5036" w:rsidRDefault="005D5036" w:rsidP="004C067A"/>
    <w:p w:rsidR="00321421" w:rsidRDefault="00321421" w:rsidP="004C067A"/>
    <w:p w:rsidR="00441F61" w:rsidRDefault="00441F61" w:rsidP="00441F61">
      <w:r>
        <w:rPr>
          <w:lang w:eastAsia="lt-LT"/>
        </w:rPr>
        <w:t xml:space="preserve">Direktorė </w:t>
      </w:r>
      <w:r>
        <w:rPr>
          <w:lang w:eastAsia="lt-LT"/>
        </w:rPr>
        <w:tab/>
      </w:r>
      <w:r>
        <w:rPr>
          <w:lang w:eastAsia="lt-LT"/>
        </w:rPr>
        <w:tab/>
      </w:r>
      <w:r>
        <w:rPr>
          <w:lang w:eastAsia="lt-LT"/>
        </w:rPr>
        <w:tab/>
      </w:r>
      <w:r>
        <w:rPr>
          <w:lang w:eastAsia="lt-LT"/>
        </w:rPr>
        <w:tab/>
      </w:r>
      <w:r>
        <w:rPr>
          <w:lang w:eastAsia="lt-LT"/>
        </w:rPr>
        <w:tab/>
      </w:r>
      <w:r>
        <w:rPr>
          <w:lang w:eastAsia="lt-LT"/>
        </w:rPr>
        <w:tab/>
        <w:t xml:space="preserve">Asta Vainiutė </w:t>
      </w:r>
    </w:p>
    <w:p w:rsidR="005D5036" w:rsidRDefault="005D5036" w:rsidP="004C067A"/>
    <w:p w:rsidR="004C067A" w:rsidRDefault="004C067A" w:rsidP="004C067A"/>
    <w:p w:rsidR="00323295" w:rsidRDefault="00323295" w:rsidP="00323295">
      <w:pPr>
        <w:jc w:val="center"/>
      </w:pPr>
      <w:r>
        <w:t>_______________________</w:t>
      </w:r>
    </w:p>
    <w:p w:rsidR="00D57F27" w:rsidRPr="00832CC9" w:rsidRDefault="00D57F27" w:rsidP="004C067A">
      <w:pPr>
        <w:jc w:val="center"/>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893826">
          <w:rPr>
            <w:noProof/>
          </w:rPr>
          <w:t>2</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A66F45"/>
    <w:multiLevelType w:val="hybridMultilevel"/>
    <w:tmpl w:val="970E73B2"/>
    <w:lvl w:ilvl="0" w:tplc="4B1007E8">
      <w:start w:val="4"/>
      <w:numFmt w:val="bullet"/>
      <w:lvlText w:val="–"/>
      <w:lvlJc w:val="left"/>
      <w:pPr>
        <w:ind w:left="1040" w:hanging="360"/>
      </w:pPr>
      <w:rPr>
        <w:rFonts w:ascii="Times New Roman" w:eastAsia="Times New Roman" w:hAnsi="Times New Roman" w:cs="Times New Roman" w:hint="default"/>
      </w:rPr>
    </w:lvl>
    <w:lvl w:ilvl="1" w:tplc="04270003" w:tentative="1">
      <w:start w:val="1"/>
      <w:numFmt w:val="bullet"/>
      <w:lvlText w:val="o"/>
      <w:lvlJc w:val="left"/>
      <w:pPr>
        <w:ind w:left="1760" w:hanging="360"/>
      </w:pPr>
      <w:rPr>
        <w:rFonts w:ascii="Courier New" w:hAnsi="Courier New" w:cs="Courier New" w:hint="default"/>
      </w:rPr>
    </w:lvl>
    <w:lvl w:ilvl="2" w:tplc="04270005" w:tentative="1">
      <w:start w:val="1"/>
      <w:numFmt w:val="bullet"/>
      <w:lvlText w:val=""/>
      <w:lvlJc w:val="left"/>
      <w:pPr>
        <w:ind w:left="2480" w:hanging="360"/>
      </w:pPr>
      <w:rPr>
        <w:rFonts w:ascii="Wingdings" w:hAnsi="Wingdings" w:hint="default"/>
      </w:rPr>
    </w:lvl>
    <w:lvl w:ilvl="3" w:tplc="04270001" w:tentative="1">
      <w:start w:val="1"/>
      <w:numFmt w:val="bullet"/>
      <w:lvlText w:val=""/>
      <w:lvlJc w:val="left"/>
      <w:pPr>
        <w:ind w:left="3200" w:hanging="360"/>
      </w:pPr>
      <w:rPr>
        <w:rFonts w:ascii="Symbol" w:hAnsi="Symbol" w:hint="default"/>
      </w:rPr>
    </w:lvl>
    <w:lvl w:ilvl="4" w:tplc="04270003" w:tentative="1">
      <w:start w:val="1"/>
      <w:numFmt w:val="bullet"/>
      <w:lvlText w:val="o"/>
      <w:lvlJc w:val="left"/>
      <w:pPr>
        <w:ind w:left="3920" w:hanging="360"/>
      </w:pPr>
      <w:rPr>
        <w:rFonts w:ascii="Courier New" w:hAnsi="Courier New" w:cs="Courier New" w:hint="default"/>
      </w:rPr>
    </w:lvl>
    <w:lvl w:ilvl="5" w:tplc="04270005" w:tentative="1">
      <w:start w:val="1"/>
      <w:numFmt w:val="bullet"/>
      <w:lvlText w:val=""/>
      <w:lvlJc w:val="left"/>
      <w:pPr>
        <w:ind w:left="4640" w:hanging="360"/>
      </w:pPr>
      <w:rPr>
        <w:rFonts w:ascii="Wingdings" w:hAnsi="Wingdings" w:hint="default"/>
      </w:rPr>
    </w:lvl>
    <w:lvl w:ilvl="6" w:tplc="04270001" w:tentative="1">
      <w:start w:val="1"/>
      <w:numFmt w:val="bullet"/>
      <w:lvlText w:val=""/>
      <w:lvlJc w:val="left"/>
      <w:pPr>
        <w:ind w:left="5360" w:hanging="360"/>
      </w:pPr>
      <w:rPr>
        <w:rFonts w:ascii="Symbol" w:hAnsi="Symbol" w:hint="default"/>
      </w:rPr>
    </w:lvl>
    <w:lvl w:ilvl="7" w:tplc="04270003" w:tentative="1">
      <w:start w:val="1"/>
      <w:numFmt w:val="bullet"/>
      <w:lvlText w:val="o"/>
      <w:lvlJc w:val="left"/>
      <w:pPr>
        <w:ind w:left="6080" w:hanging="360"/>
      </w:pPr>
      <w:rPr>
        <w:rFonts w:ascii="Courier New" w:hAnsi="Courier New" w:cs="Courier New" w:hint="default"/>
      </w:rPr>
    </w:lvl>
    <w:lvl w:ilvl="8" w:tplc="04270005" w:tentative="1">
      <w:start w:val="1"/>
      <w:numFmt w:val="bullet"/>
      <w:lvlText w:val=""/>
      <w:lvlJc w:val="left"/>
      <w:pPr>
        <w:ind w:left="68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1347D"/>
    <w:rsid w:val="0006079E"/>
    <w:rsid w:val="0019615E"/>
    <w:rsid w:val="00321421"/>
    <w:rsid w:val="00323295"/>
    <w:rsid w:val="0034183E"/>
    <w:rsid w:val="00441F61"/>
    <w:rsid w:val="004476DD"/>
    <w:rsid w:val="004C067A"/>
    <w:rsid w:val="00597EE8"/>
    <w:rsid w:val="005B434A"/>
    <w:rsid w:val="005D5036"/>
    <w:rsid w:val="005D6C53"/>
    <w:rsid w:val="005F10B6"/>
    <w:rsid w:val="005F495C"/>
    <w:rsid w:val="00616F5A"/>
    <w:rsid w:val="0064439F"/>
    <w:rsid w:val="00667DA6"/>
    <w:rsid w:val="00677042"/>
    <w:rsid w:val="007B1666"/>
    <w:rsid w:val="00832CC9"/>
    <w:rsid w:val="008354D5"/>
    <w:rsid w:val="00893826"/>
    <w:rsid w:val="008E6E82"/>
    <w:rsid w:val="00A339BB"/>
    <w:rsid w:val="00AF7D08"/>
    <w:rsid w:val="00B750B6"/>
    <w:rsid w:val="00C110C8"/>
    <w:rsid w:val="00C57681"/>
    <w:rsid w:val="00C961D2"/>
    <w:rsid w:val="00CA4D3B"/>
    <w:rsid w:val="00D42B72"/>
    <w:rsid w:val="00D57F27"/>
    <w:rsid w:val="00D90F11"/>
    <w:rsid w:val="00DD319C"/>
    <w:rsid w:val="00E33871"/>
    <w:rsid w:val="00E56A73"/>
    <w:rsid w:val="00E57682"/>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56583331">
      <w:bodyDiv w:val="1"/>
      <w:marLeft w:val="0"/>
      <w:marRight w:val="0"/>
      <w:marTop w:val="0"/>
      <w:marBottom w:val="0"/>
      <w:divBdr>
        <w:top w:val="none" w:sz="0" w:space="0" w:color="auto"/>
        <w:left w:val="none" w:sz="0" w:space="0" w:color="auto"/>
        <w:bottom w:val="none" w:sz="0" w:space="0" w:color="auto"/>
        <w:right w:val="none" w:sz="0" w:space="0" w:color="auto"/>
      </w:divBdr>
    </w:div>
    <w:div w:id="1529485053">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5256</Words>
  <Characters>2996</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2023-05-02T11:15:00Z</dcterms:created>
  <dcterms:modified xsi:type="dcterms:W3CDTF">2023-05-04T05:57:00Z</dcterms:modified>
</cp:coreProperties>
</file>